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5B1D" w14:textId="668E00F8" w:rsidR="00057171" w:rsidRPr="00057171" w:rsidRDefault="00057171" w:rsidP="00057171">
      <w:pPr>
        <w:jc w:val="both"/>
        <w:rPr>
          <w:rFonts w:ascii="Times New Roman" w:hAnsi="Times New Roman" w:cs="Times New Roman"/>
          <w:sz w:val="24"/>
          <w:szCs w:val="24"/>
        </w:rPr>
      </w:pPr>
      <w:proofErr w:type="gramStart"/>
      <w:r w:rsidRPr="00057171">
        <w:rPr>
          <w:rFonts w:ascii="Times New Roman" w:hAnsi="Times New Roman" w:cs="Times New Roman"/>
          <w:sz w:val="24"/>
          <w:szCs w:val="24"/>
        </w:rPr>
        <w:t>E’</w:t>
      </w:r>
      <w:proofErr w:type="gramEnd"/>
      <w:r w:rsidRPr="00057171">
        <w:rPr>
          <w:rFonts w:ascii="Times New Roman" w:hAnsi="Times New Roman" w:cs="Times New Roman"/>
          <w:sz w:val="24"/>
          <w:szCs w:val="24"/>
        </w:rPr>
        <w:t xml:space="preserve"> disponibile, a partire da Gennaio 2024, una posizione post-dottorale della durata di due anni nel laboratorio diretto dal Dr. Oreste Segatto all’Istituto Nazionale Tumori Regina Elena di Roma. Il/La candidato/a dovrà aver completato un programma di dottorato di ricerca in oncologia sperimentale o discipline affini ed avere familiarità con metodologie di biologia cellulare, biochimica delle proteine, biologia molecolare, imaging cellulare, </w:t>
      </w:r>
      <w:proofErr w:type="spellStart"/>
      <w:r w:rsidRPr="00057171">
        <w:rPr>
          <w:rFonts w:ascii="Times New Roman" w:hAnsi="Times New Roman" w:cs="Times New Roman"/>
          <w:sz w:val="24"/>
          <w:szCs w:val="24"/>
        </w:rPr>
        <w:t>immuno</w:t>
      </w:r>
      <w:proofErr w:type="spellEnd"/>
      <w:r w:rsidRPr="00057171">
        <w:rPr>
          <w:rFonts w:ascii="Times New Roman" w:hAnsi="Times New Roman" w:cs="Times New Roman"/>
          <w:sz w:val="24"/>
          <w:szCs w:val="24"/>
        </w:rPr>
        <w:t xml:space="preserve">-oncologia. La familiarità con tematiche inerenti </w:t>
      </w:r>
      <w:proofErr w:type="gramStart"/>
      <w:r w:rsidRPr="00057171">
        <w:rPr>
          <w:rFonts w:ascii="Times New Roman" w:hAnsi="Times New Roman" w:cs="Times New Roman"/>
          <w:sz w:val="24"/>
          <w:szCs w:val="24"/>
        </w:rPr>
        <w:t>l</w:t>
      </w:r>
      <w:r w:rsidRPr="00057171">
        <w:rPr>
          <w:rFonts w:ascii="Times New Roman" w:hAnsi="Times New Roman" w:cs="Times New Roman"/>
          <w:sz w:val="24"/>
          <w:szCs w:val="24"/>
        </w:rPr>
        <w:t>’</w:t>
      </w:r>
      <w:r w:rsidRPr="00057171">
        <w:rPr>
          <w:rFonts w:ascii="Times New Roman" w:hAnsi="Times New Roman" w:cs="Times New Roman"/>
          <w:sz w:val="24"/>
          <w:szCs w:val="24"/>
        </w:rPr>
        <w:t>analisi</w:t>
      </w:r>
      <w:proofErr w:type="gramEnd"/>
      <w:r w:rsidRPr="00057171">
        <w:rPr>
          <w:rFonts w:ascii="Times New Roman" w:hAnsi="Times New Roman" w:cs="Times New Roman"/>
          <w:sz w:val="24"/>
          <w:szCs w:val="24"/>
        </w:rPr>
        <w:t xml:space="preserve"> computazionale di dati di </w:t>
      </w:r>
      <w:proofErr w:type="spellStart"/>
      <w:r w:rsidRPr="00057171">
        <w:rPr>
          <w:rFonts w:ascii="Times New Roman" w:hAnsi="Times New Roman" w:cs="Times New Roman"/>
          <w:sz w:val="24"/>
          <w:szCs w:val="24"/>
        </w:rPr>
        <w:t>RNAseq</w:t>
      </w:r>
      <w:proofErr w:type="spellEnd"/>
      <w:r w:rsidRPr="00057171">
        <w:rPr>
          <w:rFonts w:ascii="Times New Roman" w:hAnsi="Times New Roman" w:cs="Times New Roman"/>
          <w:sz w:val="24"/>
          <w:szCs w:val="24"/>
        </w:rPr>
        <w:t xml:space="preserve"> sarà considerata come un </w:t>
      </w:r>
      <w:r w:rsidRPr="00057171">
        <w:rPr>
          <w:rFonts w:ascii="Times New Roman" w:hAnsi="Times New Roman" w:cs="Times New Roman"/>
          <w:i/>
          <w:iCs/>
          <w:sz w:val="24"/>
          <w:szCs w:val="24"/>
        </w:rPr>
        <w:t>plus</w:t>
      </w:r>
      <w:r w:rsidRPr="00057171">
        <w:rPr>
          <w:rFonts w:ascii="Times New Roman" w:hAnsi="Times New Roman" w:cs="Times New Roman"/>
          <w:sz w:val="24"/>
          <w:szCs w:val="24"/>
        </w:rPr>
        <w:t xml:space="preserve">. </w:t>
      </w:r>
    </w:p>
    <w:p w14:paraId="48B11DB5" w14:textId="5B51DE02" w:rsidR="00057171" w:rsidRPr="00057171" w:rsidRDefault="00057171" w:rsidP="00057171">
      <w:pPr>
        <w:jc w:val="both"/>
        <w:rPr>
          <w:rFonts w:ascii="Times New Roman" w:hAnsi="Times New Roman" w:cs="Times New Roman"/>
          <w:sz w:val="24"/>
          <w:szCs w:val="24"/>
        </w:rPr>
      </w:pPr>
      <w:r w:rsidRPr="00057171">
        <w:rPr>
          <w:rFonts w:ascii="Times New Roman" w:hAnsi="Times New Roman" w:cs="Times New Roman"/>
          <w:sz w:val="24"/>
          <w:szCs w:val="24"/>
        </w:rPr>
        <w:t>Il</w:t>
      </w:r>
      <w:r w:rsidRPr="00057171">
        <w:rPr>
          <w:rFonts w:ascii="Times New Roman" w:hAnsi="Times New Roman" w:cs="Times New Roman"/>
          <w:sz w:val="24"/>
          <w:szCs w:val="24"/>
        </w:rPr>
        <w:t>/la</w:t>
      </w:r>
      <w:r w:rsidRPr="00057171">
        <w:rPr>
          <w:rFonts w:ascii="Times New Roman" w:hAnsi="Times New Roman" w:cs="Times New Roman"/>
          <w:sz w:val="24"/>
          <w:szCs w:val="24"/>
        </w:rPr>
        <w:t xml:space="preserve"> candidato</w:t>
      </w:r>
      <w:r w:rsidRPr="00057171">
        <w:rPr>
          <w:rFonts w:ascii="Times New Roman" w:hAnsi="Times New Roman" w:cs="Times New Roman"/>
          <w:sz w:val="24"/>
          <w:szCs w:val="24"/>
        </w:rPr>
        <w:t>/a</w:t>
      </w:r>
      <w:r w:rsidRPr="00057171">
        <w:rPr>
          <w:rFonts w:ascii="Times New Roman" w:hAnsi="Times New Roman" w:cs="Times New Roman"/>
          <w:sz w:val="24"/>
          <w:szCs w:val="24"/>
        </w:rPr>
        <w:t xml:space="preserve"> prescelto</w:t>
      </w:r>
      <w:r w:rsidRPr="00057171">
        <w:rPr>
          <w:rFonts w:ascii="Times New Roman" w:hAnsi="Times New Roman" w:cs="Times New Roman"/>
          <w:sz w:val="24"/>
          <w:szCs w:val="24"/>
        </w:rPr>
        <w:t>7a</w:t>
      </w:r>
      <w:r w:rsidRPr="00057171">
        <w:rPr>
          <w:rFonts w:ascii="Times New Roman" w:hAnsi="Times New Roman" w:cs="Times New Roman"/>
          <w:sz w:val="24"/>
          <w:szCs w:val="24"/>
        </w:rPr>
        <w:t xml:space="preserve"> dovrà lavorare con sufficiente autonomia nell’ambito di progetti finanziat</w:t>
      </w:r>
      <w:r w:rsidRPr="00057171">
        <w:rPr>
          <w:rFonts w:ascii="Times New Roman" w:hAnsi="Times New Roman" w:cs="Times New Roman"/>
          <w:sz w:val="24"/>
          <w:szCs w:val="24"/>
        </w:rPr>
        <w:t>i</w:t>
      </w:r>
      <w:r w:rsidRPr="00057171">
        <w:rPr>
          <w:rFonts w:ascii="Times New Roman" w:hAnsi="Times New Roman" w:cs="Times New Roman"/>
          <w:sz w:val="24"/>
          <w:szCs w:val="24"/>
        </w:rPr>
        <w:t xml:space="preserve"> da AIRC e </w:t>
      </w:r>
      <w:proofErr w:type="spellStart"/>
      <w:r w:rsidRPr="00057171">
        <w:rPr>
          <w:rFonts w:ascii="Times New Roman" w:hAnsi="Times New Roman" w:cs="Times New Roman"/>
          <w:sz w:val="24"/>
          <w:szCs w:val="24"/>
        </w:rPr>
        <w:t>Transcan</w:t>
      </w:r>
      <w:proofErr w:type="spellEnd"/>
      <w:r w:rsidRPr="00057171">
        <w:rPr>
          <w:rFonts w:ascii="Times New Roman" w:hAnsi="Times New Roman" w:cs="Times New Roman"/>
          <w:sz w:val="24"/>
          <w:szCs w:val="24"/>
        </w:rPr>
        <w:t xml:space="preserve">. Questi progetti vertono sulla scoperta e validazione </w:t>
      </w:r>
      <w:proofErr w:type="gramStart"/>
      <w:r w:rsidRPr="00057171">
        <w:rPr>
          <w:rFonts w:ascii="Times New Roman" w:hAnsi="Times New Roman" w:cs="Times New Roman"/>
          <w:sz w:val="24"/>
          <w:szCs w:val="24"/>
        </w:rPr>
        <w:t>pre-clinica</w:t>
      </w:r>
      <w:proofErr w:type="gramEnd"/>
      <w:r w:rsidRPr="00057171">
        <w:rPr>
          <w:rFonts w:ascii="Times New Roman" w:hAnsi="Times New Roman" w:cs="Times New Roman"/>
          <w:sz w:val="24"/>
          <w:szCs w:val="24"/>
        </w:rPr>
        <w:t xml:space="preserve"> di nuovi bersagli terapeutici in modelli murini di colangiocarcinoma</w:t>
      </w:r>
      <w:r w:rsidRPr="00057171">
        <w:rPr>
          <w:rFonts w:ascii="Times New Roman" w:hAnsi="Times New Roman" w:cs="Times New Roman"/>
          <w:sz w:val="24"/>
          <w:szCs w:val="24"/>
        </w:rPr>
        <w:t>, in cui</w:t>
      </w:r>
      <w:r w:rsidRPr="00057171">
        <w:rPr>
          <w:rFonts w:ascii="Times New Roman" w:hAnsi="Times New Roman" w:cs="Times New Roman"/>
          <w:sz w:val="24"/>
          <w:szCs w:val="24"/>
        </w:rPr>
        <w:t xml:space="preserve"> il driver </w:t>
      </w:r>
      <w:proofErr w:type="spellStart"/>
      <w:r w:rsidRPr="00057171">
        <w:rPr>
          <w:rFonts w:ascii="Times New Roman" w:hAnsi="Times New Roman" w:cs="Times New Roman"/>
          <w:sz w:val="24"/>
          <w:szCs w:val="24"/>
        </w:rPr>
        <w:t>oncogenico</w:t>
      </w:r>
      <w:proofErr w:type="spellEnd"/>
      <w:r w:rsidRPr="00057171">
        <w:rPr>
          <w:rFonts w:ascii="Times New Roman" w:hAnsi="Times New Roman" w:cs="Times New Roman"/>
          <w:sz w:val="24"/>
          <w:szCs w:val="24"/>
        </w:rPr>
        <w:t xml:space="preserve"> è rappresentato da </w:t>
      </w:r>
      <w:proofErr w:type="spellStart"/>
      <w:r w:rsidRPr="00057171">
        <w:rPr>
          <w:rFonts w:ascii="Times New Roman" w:hAnsi="Times New Roman" w:cs="Times New Roman"/>
          <w:sz w:val="24"/>
          <w:szCs w:val="24"/>
        </w:rPr>
        <w:t>oncoproteine</w:t>
      </w:r>
      <w:proofErr w:type="spellEnd"/>
      <w:r w:rsidRPr="00057171">
        <w:rPr>
          <w:rFonts w:ascii="Times New Roman" w:hAnsi="Times New Roman" w:cs="Times New Roman"/>
          <w:sz w:val="24"/>
          <w:szCs w:val="24"/>
        </w:rPr>
        <w:t xml:space="preserve"> di fusione FGFR2 nel contesto di inattivazione bi-allelica di </w:t>
      </w:r>
      <w:r w:rsidRPr="00057171">
        <w:rPr>
          <w:rFonts w:ascii="Times New Roman" w:hAnsi="Times New Roman" w:cs="Times New Roman"/>
          <w:i/>
          <w:iCs/>
          <w:sz w:val="24"/>
          <w:szCs w:val="24"/>
        </w:rPr>
        <w:t>Tp53</w:t>
      </w:r>
      <w:r w:rsidRPr="00057171">
        <w:rPr>
          <w:rFonts w:ascii="Times New Roman" w:hAnsi="Times New Roman" w:cs="Times New Roman"/>
          <w:sz w:val="24"/>
          <w:szCs w:val="24"/>
        </w:rPr>
        <w:t xml:space="preserve"> o </w:t>
      </w:r>
      <w:r w:rsidRPr="00057171">
        <w:rPr>
          <w:rFonts w:ascii="Times New Roman" w:hAnsi="Times New Roman" w:cs="Times New Roman"/>
          <w:i/>
          <w:iCs/>
          <w:sz w:val="24"/>
          <w:szCs w:val="24"/>
        </w:rPr>
        <w:t>Cdkn2a</w:t>
      </w:r>
      <w:r w:rsidRPr="00057171">
        <w:rPr>
          <w:rFonts w:ascii="Times New Roman" w:hAnsi="Times New Roman" w:cs="Times New Roman"/>
          <w:sz w:val="24"/>
          <w:szCs w:val="24"/>
        </w:rPr>
        <w:t>.</w:t>
      </w:r>
      <w:r w:rsidRPr="00057171">
        <w:rPr>
          <w:rFonts w:ascii="Times New Roman" w:hAnsi="Times New Roman" w:cs="Times New Roman"/>
          <w:sz w:val="24"/>
          <w:szCs w:val="24"/>
        </w:rPr>
        <w:t xml:space="preserve"> </w:t>
      </w:r>
    </w:p>
    <w:p w14:paraId="746940A2" w14:textId="626B3C81" w:rsidR="00057171" w:rsidRPr="00057171" w:rsidRDefault="00057171" w:rsidP="00057171">
      <w:pPr>
        <w:jc w:val="both"/>
        <w:rPr>
          <w:rFonts w:ascii="Times New Roman" w:hAnsi="Times New Roman" w:cs="Times New Roman"/>
          <w:sz w:val="24"/>
          <w:szCs w:val="24"/>
        </w:rPr>
      </w:pPr>
    </w:p>
    <w:p w14:paraId="4DCD8F1B" w14:textId="77777777" w:rsidR="00057171" w:rsidRPr="00057171" w:rsidRDefault="00057171" w:rsidP="00057171">
      <w:pPr>
        <w:jc w:val="both"/>
        <w:rPr>
          <w:rFonts w:ascii="Times New Roman" w:hAnsi="Times New Roman" w:cs="Times New Roman"/>
          <w:sz w:val="24"/>
          <w:szCs w:val="24"/>
        </w:rPr>
      </w:pPr>
      <w:r w:rsidRPr="00057171">
        <w:rPr>
          <w:rFonts w:ascii="Times New Roman" w:hAnsi="Times New Roman" w:cs="Times New Roman"/>
          <w:sz w:val="24"/>
          <w:szCs w:val="24"/>
        </w:rPr>
        <w:t xml:space="preserve">Gli interessati sono invitati ad inviare il proprio CV corredato da due lettere di referenza all’indirizzo </w:t>
      </w:r>
      <w:hyperlink r:id="rId5" w:history="1">
        <w:r w:rsidRPr="00057171">
          <w:rPr>
            <w:rStyle w:val="Collegamentoipertestuale"/>
            <w:rFonts w:ascii="Times New Roman" w:hAnsi="Times New Roman" w:cs="Times New Roman"/>
            <w:sz w:val="24"/>
            <w:szCs w:val="24"/>
          </w:rPr>
          <w:t>oreste.segatto@ifo.it</w:t>
        </w:r>
      </w:hyperlink>
      <w:r w:rsidRPr="00057171">
        <w:rPr>
          <w:rFonts w:ascii="Times New Roman" w:hAnsi="Times New Roman" w:cs="Times New Roman"/>
          <w:sz w:val="24"/>
          <w:szCs w:val="24"/>
        </w:rPr>
        <w:t>.</w:t>
      </w:r>
    </w:p>
    <w:p w14:paraId="61F7DD4B" w14:textId="77777777" w:rsidR="00057171" w:rsidRPr="00057171" w:rsidRDefault="00057171" w:rsidP="00057171">
      <w:pPr>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 xml:space="preserve">                                            </w:t>
      </w:r>
      <w:r w:rsidRPr="00057171">
        <w:rPr>
          <w:rFonts w:ascii="Times New Roman" w:eastAsia="Times New Roman" w:hAnsi="Times New Roman" w:cs="Times New Roman"/>
          <w:b/>
          <w:bCs/>
          <w:sz w:val="24"/>
          <w:szCs w:val="24"/>
          <w:lang w:eastAsia="it-IT"/>
        </w:rPr>
        <w:t xml:space="preserve">Pubblicazioni recenti del lab Segatto </w:t>
      </w:r>
    </w:p>
    <w:p w14:paraId="7274CE75" w14:textId="77777777" w:rsidR="00057171" w:rsidRDefault="00057171" w:rsidP="00057171">
      <w:pPr>
        <w:spacing w:after="0" w:line="240" w:lineRule="auto"/>
        <w:rPr>
          <w:rFonts w:ascii="Times New Roman" w:eastAsia="Times New Roman" w:hAnsi="Times New Roman" w:cs="Times New Roman"/>
          <w:kern w:val="0"/>
          <w:sz w:val="24"/>
          <w:szCs w:val="24"/>
          <w:lang w:eastAsia="it-IT"/>
          <w14:ligatures w14:val="none"/>
        </w:rPr>
      </w:pPr>
    </w:p>
    <w:p w14:paraId="2A8E5C72" w14:textId="5014D589" w:rsidR="00057171" w:rsidRPr="00057171" w:rsidRDefault="00057171" w:rsidP="00057171">
      <w:pPr>
        <w:spacing w:after="0" w:line="240" w:lineRule="auto"/>
        <w:jc w:val="both"/>
        <w:rPr>
          <w:rFonts w:ascii="Times New Roman" w:eastAsia="Times New Roman" w:hAnsi="Times New Roman" w:cs="Times New Roman"/>
          <w:kern w:val="0"/>
          <w:sz w:val="24"/>
          <w:szCs w:val="24"/>
          <w:lang w:val="en-GB" w:eastAsia="it-IT"/>
          <w14:ligatures w14:val="none"/>
        </w:rPr>
      </w:pPr>
      <w:r w:rsidRPr="00057171">
        <w:rPr>
          <w:rFonts w:ascii="Times New Roman" w:eastAsia="Times New Roman" w:hAnsi="Times New Roman" w:cs="Times New Roman"/>
          <w:kern w:val="0"/>
          <w:sz w:val="24"/>
          <w:szCs w:val="24"/>
          <w:lang w:val="en-GB" w:eastAsia="it-IT"/>
          <w14:ligatures w14:val="none"/>
        </w:rPr>
        <w:t>1)</w:t>
      </w:r>
      <w:r>
        <w:rPr>
          <w:rFonts w:ascii="Times New Roman" w:eastAsia="Times New Roman" w:hAnsi="Times New Roman" w:cs="Times New Roman"/>
          <w:kern w:val="0"/>
          <w:sz w:val="24"/>
          <w:szCs w:val="24"/>
          <w:lang w:val="en-GB" w:eastAsia="it-IT"/>
          <w14:ligatures w14:val="none"/>
        </w:rPr>
        <w:t xml:space="preserve"> </w:t>
      </w:r>
      <w:hyperlink r:id="rId6" w:history="1">
        <w:r w:rsidRPr="00057171">
          <w:rPr>
            <w:rFonts w:ascii="Times New Roman" w:eastAsia="Times New Roman" w:hAnsi="Times New Roman" w:cs="Times New Roman"/>
            <w:kern w:val="0"/>
            <w:sz w:val="24"/>
            <w:szCs w:val="24"/>
            <w:shd w:val="clear" w:color="auto" w:fill="FFFFFF"/>
            <w:lang w:val="en-GB" w:eastAsia="it-IT"/>
            <w14:ligatures w14:val="none"/>
          </w:rPr>
          <w:t>Criteria for preclinical models of cholangiocarcinoma: scientific and medical relevance.</w:t>
        </w:r>
      </w:hyperlink>
    </w:p>
    <w:p w14:paraId="327D5C27" w14:textId="4E4E46AC" w:rsidR="00057171" w:rsidRDefault="00057171" w:rsidP="00057171">
      <w:pPr>
        <w:shd w:val="clear" w:color="auto" w:fill="FFFFFF"/>
        <w:spacing w:after="0" w:line="240" w:lineRule="auto"/>
        <w:jc w:val="both"/>
        <w:rPr>
          <w:rFonts w:ascii="Times New Roman" w:eastAsia="Times New Roman" w:hAnsi="Times New Roman" w:cs="Times New Roman"/>
          <w:kern w:val="0"/>
          <w:sz w:val="24"/>
          <w:szCs w:val="24"/>
          <w:lang w:val="en-GB" w:eastAsia="it-IT"/>
          <w14:ligatures w14:val="none"/>
        </w:rPr>
      </w:pPr>
      <w:r w:rsidRPr="00057171">
        <w:rPr>
          <w:rFonts w:ascii="Times New Roman" w:eastAsia="Times New Roman" w:hAnsi="Times New Roman" w:cs="Times New Roman"/>
          <w:kern w:val="0"/>
          <w:sz w:val="24"/>
          <w:szCs w:val="24"/>
          <w:lang w:val="en-GB" w:eastAsia="it-IT"/>
          <w14:ligatures w14:val="none"/>
        </w:rPr>
        <w:t xml:space="preserve">Calvisi DF, Boulter L, Vaquero J, </w:t>
      </w:r>
      <w:proofErr w:type="spellStart"/>
      <w:r w:rsidRPr="00057171">
        <w:rPr>
          <w:rFonts w:ascii="Times New Roman" w:eastAsia="Times New Roman" w:hAnsi="Times New Roman" w:cs="Times New Roman"/>
          <w:kern w:val="0"/>
          <w:sz w:val="24"/>
          <w:szCs w:val="24"/>
          <w:lang w:val="en-GB" w:eastAsia="it-IT"/>
          <w14:ligatures w14:val="none"/>
        </w:rPr>
        <w:t>Saborowski</w:t>
      </w:r>
      <w:proofErr w:type="spellEnd"/>
      <w:r w:rsidRPr="00057171">
        <w:rPr>
          <w:rFonts w:ascii="Times New Roman" w:eastAsia="Times New Roman" w:hAnsi="Times New Roman" w:cs="Times New Roman"/>
          <w:kern w:val="0"/>
          <w:sz w:val="24"/>
          <w:szCs w:val="24"/>
          <w:lang w:val="en-GB" w:eastAsia="it-IT"/>
          <w14:ligatures w14:val="none"/>
        </w:rPr>
        <w:t xml:space="preserve"> A, Fabris L, Rodrigues PM, </w:t>
      </w:r>
      <w:proofErr w:type="spellStart"/>
      <w:r w:rsidRPr="00057171">
        <w:rPr>
          <w:rFonts w:ascii="Times New Roman" w:eastAsia="Times New Roman" w:hAnsi="Times New Roman" w:cs="Times New Roman"/>
          <w:kern w:val="0"/>
          <w:sz w:val="24"/>
          <w:szCs w:val="24"/>
          <w:lang w:val="en-GB" w:eastAsia="it-IT"/>
          <w14:ligatures w14:val="none"/>
        </w:rPr>
        <w:t>Coulouarn</w:t>
      </w:r>
      <w:proofErr w:type="spellEnd"/>
      <w:r w:rsidRPr="00057171">
        <w:rPr>
          <w:rFonts w:ascii="Times New Roman" w:eastAsia="Times New Roman" w:hAnsi="Times New Roman" w:cs="Times New Roman"/>
          <w:kern w:val="0"/>
          <w:sz w:val="24"/>
          <w:szCs w:val="24"/>
          <w:lang w:val="en-GB" w:eastAsia="it-IT"/>
          <w14:ligatures w14:val="none"/>
        </w:rPr>
        <w:t xml:space="preserve"> C, Castro RE,</w:t>
      </w:r>
      <w:r>
        <w:rPr>
          <w:rFonts w:ascii="Times New Roman" w:eastAsia="Times New Roman" w:hAnsi="Times New Roman" w:cs="Times New Roman"/>
          <w:kern w:val="0"/>
          <w:sz w:val="24"/>
          <w:szCs w:val="24"/>
          <w:lang w:val="en-GB" w:eastAsia="it-IT"/>
          <w14:ligatures w14:val="none"/>
        </w:rPr>
        <w:t xml:space="preserve"> </w:t>
      </w:r>
      <w:proofErr w:type="spellStart"/>
      <w:r w:rsidRPr="00057171">
        <w:rPr>
          <w:rFonts w:ascii="Times New Roman" w:eastAsia="Times New Roman" w:hAnsi="Times New Roman" w:cs="Times New Roman"/>
          <w:b/>
          <w:bCs/>
          <w:kern w:val="0"/>
          <w:sz w:val="24"/>
          <w:szCs w:val="24"/>
          <w:lang w:val="en-GB" w:eastAsia="it-IT"/>
          <w14:ligatures w14:val="none"/>
        </w:rPr>
        <w:t>Segatto</w:t>
      </w:r>
      <w:proofErr w:type="spellEnd"/>
      <w:r w:rsidRPr="00057171">
        <w:rPr>
          <w:rFonts w:ascii="Times New Roman" w:eastAsia="Times New Roman" w:hAnsi="Times New Roman" w:cs="Times New Roman"/>
          <w:b/>
          <w:bCs/>
          <w:kern w:val="0"/>
          <w:sz w:val="24"/>
          <w:szCs w:val="24"/>
          <w:lang w:val="en-GB" w:eastAsia="it-IT"/>
          <w14:ligatures w14:val="none"/>
        </w:rPr>
        <w:t xml:space="preserve"> O</w:t>
      </w:r>
      <w:r w:rsidRPr="00057171">
        <w:rPr>
          <w:rFonts w:ascii="Times New Roman" w:eastAsia="Times New Roman" w:hAnsi="Times New Roman" w:cs="Times New Roman"/>
          <w:kern w:val="0"/>
          <w:sz w:val="24"/>
          <w:szCs w:val="24"/>
          <w:lang w:val="en-GB" w:eastAsia="it-IT"/>
          <w14:ligatures w14:val="none"/>
        </w:rPr>
        <w:t xml:space="preserve">, Raggi C, van der Laan LJW, Carpino G, Goeppert B, Roessler S, Kendall TJ, Evert M, Gonzalez-Sanchez E, Valle JW, Vogel A, Bridgewater J, Borad MJ, Gores GJ, Roberts LR, Marin JJG, Andersen JB, Alvaro D, Forner A, Banales JM, Cardinale V, Macias RIR, Vicent S, Chen X, </w:t>
      </w:r>
      <w:proofErr w:type="spellStart"/>
      <w:r w:rsidRPr="00057171">
        <w:rPr>
          <w:rFonts w:ascii="Times New Roman" w:eastAsia="Times New Roman" w:hAnsi="Times New Roman" w:cs="Times New Roman"/>
          <w:kern w:val="0"/>
          <w:sz w:val="24"/>
          <w:szCs w:val="24"/>
          <w:lang w:val="en-GB" w:eastAsia="it-IT"/>
          <w14:ligatures w14:val="none"/>
        </w:rPr>
        <w:t>Braconi</w:t>
      </w:r>
      <w:proofErr w:type="spellEnd"/>
      <w:r w:rsidRPr="00057171">
        <w:rPr>
          <w:rFonts w:ascii="Times New Roman" w:eastAsia="Times New Roman" w:hAnsi="Times New Roman" w:cs="Times New Roman"/>
          <w:kern w:val="0"/>
          <w:sz w:val="24"/>
          <w:szCs w:val="24"/>
          <w:lang w:val="en-GB" w:eastAsia="it-IT"/>
          <w14:ligatures w14:val="none"/>
        </w:rPr>
        <w:t xml:space="preserve"> C, Verstegen MMA, </w:t>
      </w:r>
      <w:proofErr w:type="spellStart"/>
      <w:r w:rsidRPr="00057171">
        <w:rPr>
          <w:rFonts w:ascii="Times New Roman" w:eastAsia="Times New Roman" w:hAnsi="Times New Roman" w:cs="Times New Roman"/>
          <w:kern w:val="0"/>
          <w:sz w:val="24"/>
          <w:szCs w:val="24"/>
          <w:lang w:val="en-GB" w:eastAsia="it-IT"/>
          <w14:ligatures w14:val="none"/>
        </w:rPr>
        <w:t>Fouassier</w:t>
      </w:r>
      <w:proofErr w:type="spellEnd"/>
      <w:r w:rsidRPr="00057171">
        <w:rPr>
          <w:rFonts w:ascii="Times New Roman" w:eastAsia="Times New Roman" w:hAnsi="Times New Roman" w:cs="Times New Roman"/>
          <w:kern w:val="0"/>
          <w:sz w:val="24"/>
          <w:szCs w:val="24"/>
          <w:lang w:val="en-GB" w:eastAsia="it-IT"/>
          <w14:ligatures w14:val="none"/>
        </w:rPr>
        <w:t xml:space="preserve"> L; CCA Model Consortium.</w:t>
      </w:r>
      <w:r>
        <w:rPr>
          <w:rFonts w:ascii="Times New Roman" w:eastAsia="Times New Roman" w:hAnsi="Times New Roman" w:cs="Times New Roman"/>
          <w:kern w:val="0"/>
          <w:sz w:val="24"/>
          <w:szCs w:val="24"/>
          <w:lang w:val="en-GB" w:eastAsia="it-IT"/>
          <w14:ligatures w14:val="none"/>
        </w:rPr>
        <w:t xml:space="preserve"> </w:t>
      </w:r>
      <w:r w:rsidRPr="00057171">
        <w:rPr>
          <w:rFonts w:ascii="Times New Roman" w:eastAsia="Times New Roman" w:hAnsi="Times New Roman" w:cs="Times New Roman"/>
          <w:b/>
          <w:bCs/>
          <w:i/>
          <w:iCs/>
          <w:kern w:val="0"/>
          <w:sz w:val="24"/>
          <w:szCs w:val="24"/>
          <w:lang w:val="en-GB" w:eastAsia="it-IT"/>
          <w14:ligatures w14:val="none"/>
        </w:rPr>
        <w:t>Nat Rev Gastroenterol Hepatol</w:t>
      </w:r>
      <w:r w:rsidRPr="00057171">
        <w:rPr>
          <w:rFonts w:ascii="Times New Roman" w:eastAsia="Times New Roman" w:hAnsi="Times New Roman" w:cs="Times New Roman"/>
          <w:i/>
          <w:iCs/>
          <w:kern w:val="0"/>
          <w:sz w:val="24"/>
          <w:szCs w:val="24"/>
          <w:lang w:val="en-GB" w:eastAsia="it-IT"/>
          <w14:ligatures w14:val="none"/>
        </w:rPr>
        <w:t>.</w:t>
      </w:r>
      <w:r w:rsidRPr="00057171">
        <w:rPr>
          <w:rFonts w:ascii="Times New Roman" w:eastAsia="Times New Roman" w:hAnsi="Times New Roman" w:cs="Times New Roman"/>
          <w:kern w:val="0"/>
          <w:sz w:val="24"/>
          <w:szCs w:val="24"/>
          <w:lang w:val="en-GB" w:eastAsia="it-IT"/>
          <w14:ligatures w14:val="none"/>
        </w:rPr>
        <w:t xml:space="preserve"> 2023 Jul;20(7):462-480.</w:t>
      </w:r>
    </w:p>
    <w:p w14:paraId="09A7A2B2" w14:textId="2BFA1BBD" w:rsidR="00057171" w:rsidRPr="00057171" w:rsidRDefault="00057171" w:rsidP="00057171">
      <w:pPr>
        <w:spacing w:after="0" w:line="240" w:lineRule="auto"/>
        <w:jc w:val="both"/>
        <w:rPr>
          <w:rFonts w:ascii="Times New Roman" w:eastAsia="Times New Roman" w:hAnsi="Times New Roman" w:cs="Times New Roman"/>
          <w:kern w:val="0"/>
          <w:sz w:val="24"/>
          <w:szCs w:val="24"/>
          <w:lang w:val="en-GB" w:eastAsia="it-IT"/>
          <w14:ligatures w14:val="none"/>
        </w:rPr>
      </w:pPr>
      <w:r w:rsidRPr="00057171">
        <w:rPr>
          <w:rFonts w:ascii="Times New Roman" w:eastAsia="Times New Roman" w:hAnsi="Times New Roman" w:cs="Times New Roman"/>
          <w:kern w:val="0"/>
          <w:sz w:val="24"/>
          <w:szCs w:val="24"/>
          <w:lang w:val="en-GB" w:eastAsia="it-IT"/>
          <w14:ligatures w14:val="none"/>
        </w:rPr>
        <w:t>2</w:t>
      </w:r>
      <w:r>
        <w:rPr>
          <w:rFonts w:ascii="Times New Roman" w:eastAsia="Times New Roman" w:hAnsi="Times New Roman" w:cs="Times New Roman"/>
          <w:kern w:val="0"/>
          <w:sz w:val="24"/>
          <w:szCs w:val="24"/>
          <w:lang w:val="en-GB" w:eastAsia="it-IT"/>
          <w14:ligatures w14:val="none"/>
        </w:rPr>
        <w:t xml:space="preserve">) </w:t>
      </w:r>
      <w:hyperlink r:id="rId7" w:history="1">
        <w:r w:rsidRPr="00057171">
          <w:rPr>
            <w:rFonts w:ascii="Times New Roman" w:eastAsia="Times New Roman" w:hAnsi="Times New Roman" w:cs="Times New Roman"/>
            <w:kern w:val="0"/>
            <w:sz w:val="24"/>
            <w:szCs w:val="24"/>
            <w:shd w:val="clear" w:color="auto" w:fill="FFFFFF"/>
            <w:lang w:val="en-GB" w:eastAsia="it-IT"/>
            <w14:ligatures w14:val="none"/>
          </w:rPr>
          <w:t>Charting co-mutation patterns associated with actionable drivers in intrahepatic cholangiocarcinoma.</w:t>
        </w:r>
      </w:hyperlink>
      <w:r>
        <w:rPr>
          <w:rFonts w:ascii="Times New Roman" w:eastAsia="Times New Roman" w:hAnsi="Times New Roman" w:cs="Times New Roman"/>
          <w:kern w:val="0"/>
          <w:sz w:val="24"/>
          <w:szCs w:val="24"/>
          <w:lang w:val="en-GB" w:eastAsia="it-IT"/>
          <w14:ligatures w14:val="none"/>
        </w:rPr>
        <w:t xml:space="preserve"> </w:t>
      </w:r>
      <w:r w:rsidRPr="00057171">
        <w:rPr>
          <w:rFonts w:ascii="Times New Roman" w:eastAsia="Times New Roman" w:hAnsi="Times New Roman" w:cs="Times New Roman"/>
          <w:kern w:val="0"/>
          <w:sz w:val="24"/>
          <w:szCs w:val="24"/>
          <w:lang w:val="en-GB" w:eastAsia="it-IT"/>
          <w14:ligatures w14:val="none"/>
        </w:rPr>
        <w:t>Kendre G, Murugesan K, Brummer T,</w:t>
      </w:r>
      <w:r>
        <w:rPr>
          <w:rFonts w:ascii="Times New Roman" w:eastAsia="Times New Roman" w:hAnsi="Times New Roman" w:cs="Times New Roman"/>
          <w:kern w:val="0"/>
          <w:sz w:val="24"/>
          <w:szCs w:val="24"/>
          <w:lang w:val="en-GB" w:eastAsia="it-IT"/>
          <w14:ligatures w14:val="none"/>
        </w:rPr>
        <w:t xml:space="preserve"> </w:t>
      </w:r>
      <w:proofErr w:type="spellStart"/>
      <w:r w:rsidRPr="00057171">
        <w:rPr>
          <w:rFonts w:ascii="Times New Roman" w:eastAsia="Times New Roman" w:hAnsi="Times New Roman" w:cs="Times New Roman"/>
          <w:b/>
          <w:bCs/>
          <w:kern w:val="0"/>
          <w:sz w:val="24"/>
          <w:szCs w:val="24"/>
          <w:lang w:val="en-GB" w:eastAsia="it-IT"/>
          <w14:ligatures w14:val="none"/>
        </w:rPr>
        <w:t>Segatto</w:t>
      </w:r>
      <w:proofErr w:type="spellEnd"/>
      <w:r w:rsidRPr="00057171">
        <w:rPr>
          <w:rFonts w:ascii="Times New Roman" w:eastAsia="Times New Roman" w:hAnsi="Times New Roman" w:cs="Times New Roman"/>
          <w:b/>
          <w:bCs/>
          <w:kern w:val="0"/>
          <w:sz w:val="24"/>
          <w:szCs w:val="24"/>
          <w:lang w:val="en-GB" w:eastAsia="it-IT"/>
          <w14:ligatures w14:val="none"/>
        </w:rPr>
        <w:t xml:space="preserve"> O</w:t>
      </w:r>
      <w:r w:rsidRPr="00057171">
        <w:rPr>
          <w:rFonts w:ascii="Times New Roman" w:eastAsia="Times New Roman" w:hAnsi="Times New Roman" w:cs="Times New Roman"/>
          <w:kern w:val="0"/>
          <w:sz w:val="24"/>
          <w:szCs w:val="24"/>
          <w:lang w:val="en-GB" w:eastAsia="it-IT"/>
          <w14:ligatures w14:val="none"/>
        </w:rPr>
        <w:t xml:space="preserve">, </w:t>
      </w:r>
      <w:proofErr w:type="spellStart"/>
      <w:r w:rsidRPr="00057171">
        <w:rPr>
          <w:rFonts w:ascii="Times New Roman" w:eastAsia="Times New Roman" w:hAnsi="Times New Roman" w:cs="Times New Roman"/>
          <w:kern w:val="0"/>
          <w:sz w:val="24"/>
          <w:szCs w:val="24"/>
          <w:lang w:val="en-GB" w:eastAsia="it-IT"/>
          <w14:ligatures w14:val="none"/>
        </w:rPr>
        <w:t>Saborowski</w:t>
      </w:r>
      <w:proofErr w:type="spellEnd"/>
      <w:r w:rsidRPr="00057171">
        <w:rPr>
          <w:rFonts w:ascii="Times New Roman" w:eastAsia="Times New Roman" w:hAnsi="Times New Roman" w:cs="Times New Roman"/>
          <w:kern w:val="0"/>
          <w:sz w:val="24"/>
          <w:szCs w:val="24"/>
          <w:lang w:val="en-GB" w:eastAsia="it-IT"/>
          <w14:ligatures w14:val="none"/>
        </w:rPr>
        <w:t xml:space="preserve"> A, Vogel A.</w:t>
      </w:r>
      <w:r>
        <w:rPr>
          <w:rFonts w:ascii="Times New Roman" w:eastAsia="Times New Roman" w:hAnsi="Times New Roman" w:cs="Times New Roman"/>
          <w:kern w:val="0"/>
          <w:sz w:val="24"/>
          <w:szCs w:val="24"/>
          <w:lang w:val="en-GB" w:eastAsia="it-IT"/>
          <w14:ligatures w14:val="none"/>
        </w:rPr>
        <w:t xml:space="preserve"> </w:t>
      </w:r>
      <w:r w:rsidRPr="00057171">
        <w:rPr>
          <w:rFonts w:ascii="Times New Roman" w:eastAsia="Times New Roman" w:hAnsi="Times New Roman" w:cs="Times New Roman"/>
          <w:b/>
          <w:bCs/>
          <w:i/>
          <w:iCs/>
          <w:kern w:val="0"/>
          <w:sz w:val="24"/>
          <w:szCs w:val="24"/>
          <w:lang w:val="en-GB" w:eastAsia="it-IT"/>
          <w14:ligatures w14:val="none"/>
        </w:rPr>
        <w:t>J Hepatol</w:t>
      </w:r>
      <w:r w:rsidRPr="00057171">
        <w:rPr>
          <w:rFonts w:ascii="Times New Roman" w:eastAsia="Times New Roman" w:hAnsi="Times New Roman" w:cs="Times New Roman"/>
          <w:b/>
          <w:bCs/>
          <w:kern w:val="0"/>
          <w:sz w:val="24"/>
          <w:szCs w:val="24"/>
          <w:lang w:val="en-GB" w:eastAsia="it-IT"/>
          <w14:ligatures w14:val="none"/>
        </w:rPr>
        <w:t>.</w:t>
      </w:r>
      <w:r w:rsidRPr="00057171">
        <w:rPr>
          <w:rFonts w:ascii="Times New Roman" w:eastAsia="Times New Roman" w:hAnsi="Times New Roman" w:cs="Times New Roman"/>
          <w:kern w:val="0"/>
          <w:sz w:val="24"/>
          <w:szCs w:val="24"/>
          <w:lang w:val="en-GB" w:eastAsia="it-IT"/>
          <w14:ligatures w14:val="none"/>
        </w:rPr>
        <w:t xml:space="preserve"> 2023 Mar;78(3):614-626.</w:t>
      </w:r>
    </w:p>
    <w:p w14:paraId="3BA46EED" w14:textId="3506E0AD" w:rsidR="00057171" w:rsidRDefault="00057171" w:rsidP="00057171">
      <w:pPr>
        <w:spacing w:after="0" w:line="240" w:lineRule="auto"/>
        <w:jc w:val="both"/>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3) </w:t>
      </w:r>
      <w:hyperlink r:id="rId8" w:history="1">
        <w:r w:rsidRPr="00057171">
          <w:rPr>
            <w:rFonts w:ascii="Times New Roman" w:eastAsia="Times New Roman" w:hAnsi="Times New Roman" w:cs="Times New Roman"/>
            <w:kern w:val="0"/>
            <w:sz w:val="24"/>
            <w:szCs w:val="24"/>
            <w:shd w:val="clear" w:color="auto" w:fill="FFFFFF"/>
            <w:lang w:eastAsia="it-IT"/>
            <w14:ligatures w14:val="none"/>
          </w:rPr>
          <w:t xml:space="preserve">FGFR2 </w:t>
        </w:r>
        <w:proofErr w:type="spellStart"/>
        <w:r w:rsidRPr="00057171">
          <w:rPr>
            <w:rFonts w:ascii="Times New Roman" w:eastAsia="Times New Roman" w:hAnsi="Times New Roman" w:cs="Times New Roman"/>
            <w:kern w:val="0"/>
            <w:sz w:val="24"/>
            <w:szCs w:val="24"/>
            <w:shd w:val="clear" w:color="auto" w:fill="FFFFFF"/>
            <w:lang w:eastAsia="it-IT"/>
            <w14:ligatures w14:val="none"/>
          </w:rPr>
          <w:t>Inhibition</w:t>
        </w:r>
        <w:proofErr w:type="spellEnd"/>
        <w:r w:rsidRPr="00057171">
          <w:rPr>
            <w:rFonts w:ascii="Times New Roman" w:eastAsia="Times New Roman" w:hAnsi="Times New Roman" w:cs="Times New Roman"/>
            <w:kern w:val="0"/>
            <w:sz w:val="24"/>
            <w:szCs w:val="24"/>
            <w:shd w:val="clear" w:color="auto" w:fill="FFFFFF"/>
            <w:lang w:eastAsia="it-IT"/>
            <w14:ligatures w14:val="none"/>
          </w:rPr>
          <w:t xml:space="preserve"> in </w:t>
        </w:r>
        <w:proofErr w:type="spellStart"/>
        <w:r w:rsidRPr="00057171">
          <w:rPr>
            <w:rFonts w:ascii="Times New Roman" w:eastAsia="Times New Roman" w:hAnsi="Times New Roman" w:cs="Times New Roman"/>
            <w:kern w:val="0"/>
            <w:sz w:val="24"/>
            <w:szCs w:val="24"/>
            <w:shd w:val="clear" w:color="auto" w:fill="FFFFFF"/>
            <w:lang w:eastAsia="it-IT"/>
            <w14:ligatures w14:val="none"/>
          </w:rPr>
          <w:t>Cholangiocarcinoma</w:t>
        </w:r>
        <w:proofErr w:type="spellEnd"/>
        <w:r w:rsidRPr="00057171">
          <w:rPr>
            <w:rFonts w:ascii="Times New Roman" w:eastAsia="Times New Roman" w:hAnsi="Times New Roman" w:cs="Times New Roman"/>
            <w:kern w:val="0"/>
            <w:sz w:val="24"/>
            <w:szCs w:val="24"/>
            <w:shd w:val="clear" w:color="auto" w:fill="FFFFFF"/>
            <w:lang w:eastAsia="it-IT"/>
            <w14:ligatures w14:val="none"/>
          </w:rPr>
          <w:t>.</w:t>
        </w:r>
      </w:hyperlink>
      <w:r>
        <w:rPr>
          <w:rFonts w:ascii="Times New Roman" w:eastAsia="Times New Roman" w:hAnsi="Times New Roman" w:cs="Times New Roman"/>
          <w:kern w:val="0"/>
          <w:sz w:val="24"/>
          <w:szCs w:val="24"/>
          <w:lang w:eastAsia="it-IT"/>
          <w14:ligatures w14:val="none"/>
        </w:rPr>
        <w:t xml:space="preserve"> </w:t>
      </w:r>
      <w:r w:rsidRPr="00057171">
        <w:rPr>
          <w:rFonts w:ascii="Times New Roman" w:eastAsia="Times New Roman" w:hAnsi="Times New Roman" w:cs="Times New Roman"/>
          <w:kern w:val="0"/>
          <w:sz w:val="24"/>
          <w:szCs w:val="24"/>
          <w:lang w:eastAsia="it-IT"/>
          <w14:ligatures w14:val="none"/>
        </w:rPr>
        <w:t>Vogel A,</w:t>
      </w:r>
      <w:r>
        <w:rPr>
          <w:rFonts w:ascii="Times New Roman" w:eastAsia="Times New Roman" w:hAnsi="Times New Roman" w:cs="Times New Roman"/>
          <w:kern w:val="0"/>
          <w:sz w:val="24"/>
          <w:szCs w:val="24"/>
          <w:lang w:eastAsia="it-IT"/>
          <w14:ligatures w14:val="none"/>
        </w:rPr>
        <w:t xml:space="preserve"> </w:t>
      </w:r>
      <w:r w:rsidRPr="00057171">
        <w:rPr>
          <w:rFonts w:ascii="Times New Roman" w:eastAsia="Times New Roman" w:hAnsi="Times New Roman" w:cs="Times New Roman"/>
          <w:b/>
          <w:bCs/>
          <w:kern w:val="0"/>
          <w:sz w:val="24"/>
          <w:szCs w:val="24"/>
          <w:lang w:eastAsia="it-IT"/>
          <w14:ligatures w14:val="none"/>
        </w:rPr>
        <w:t>Segatto O</w:t>
      </w:r>
      <w:r w:rsidRPr="00057171">
        <w:rPr>
          <w:rFonts w:ascii="Times New Roman" w:eastAsia="Times New Roman" w:hAnsi="Times New Roman" w:cs="Times New Roman"/>
          <w:kern w:val="0"/>
          <w:sz w:val="24"/>
          <w:szCs w:val="24"/>
          <w:lang w:eastAsia="it-IT"/>
          <w14:ligatures w14:val="none"/>
        </w:rPr>
        <w:t xml:space="preserve">, </w:t>
      </w:r>
      <w:proofErr w:type="spellStart"/>
      <w:r w:rsidRPr="00057171">
        <w:rPr>
          <w:rFonts w:ascii="Times New Roman" w:eastAsia="Times New Roman" w:hAnsi="Times New Roman" w:cs="Times New Roman"/>
          <w:kern w:val="0"/>
          <w:sz w:val="24"/>
          <w:szCs w:val="24"/>
          <w:lang w:eastAsia="it-IT"/>
          <w14:ligatures w14:val="none"/>
        </w:rPr>
        <w:t>Stenzinger</w:t>
      </w:r>
      <w:proofErr w:type="spellEnd"/>
      <w:r w:rsidRPr="00057171">
        <w:rPr>
          <w:rFonts w:ascii="Times New Roman" w:eastAsia="Times New Roman" w:hAnsi="Times New Roman" w:cs="Times New Roman"/>
          <w:kern w:val="0"/>
          <w:sz w:val="24"/>
          <w:szCs w:val="24"/>
          <w:lang w:eastAsia="it-IT"/>
          <w14:ligatures w14:val="none"/>
        </w:rPr>
        <w:t xml:space="preserve"> A, </w:t>
      </w:r>
      <w:proofErr w:type="spellStart"/>
      <w:r w:rsidRPr="00057171">
        <w:rPr>
          <w:rFonts w:ascii="Times New Roman" w:eastAsia="Times New Roman" w:hAnsi="Times New Roman" w:cs="Times New Roman"/>
          <w:kern w:val="0"/>
          <w:sz w:val="24"/>
          <w:szCs w:val="24"/>
          <w:lang w:eastAsia="it-IT"/>
          <w14:ligatures w14:val="none"/>
        </w:rPr>
        <w:t>Saborowski</w:t>
      </w:r>
      <w:proofErr w:type="spellEnd"/>
      <w:r w:rsidRPr="00057171">
        <w:rPr>
          <w:rFonts w:ascii="Times New Roman" w:eastAsia="Times New Roman" w:hAnsi="Times New Roman" w:cs="Times New Roman"/>
          <w:kern w:val="0"/>
          <w:sz w:val="24"/>
          <w:szCs w:val="24"/>
          <w:lang w:eastAsia="it-IT"/>
          <w14:ligatures w14:val="none"/>
        </w:rPr>
        <w:t xml:space="preserve"> A.</w:t>
      </w:r>
      <w:r>
        <w:rPr>
          <w:rFonts w:ascii="Times New Roman" w:eastAsia="Times New Roman" w:hAnsi="Times New Roman" w:cs="Times New Roman"/>
          <w:kern w:val="0"/>
          <w:sz w:val="24"/>
          <w:szCs w:val="24"/>
          <w:lang w:eastAsia="it-IT"/>
          <w14:ligatures w14:val="none"/>
        </w:rPr>
        <w:t xml:space="preserve"> </w:t>
      </w:r>
      <w:proofErr w:type="spellStart"/>
      <w:r w:rsidRPr="00057171">
        <w:rPr>
          <w:rFonts w:ascii="Times New Roman" w:eastAsia="Times New Roman" w:hAnsi="Times New Roman" w:cs="Times New Roman"/>
          <w:b/>
          <w:bCs/>
          <w:i/>
          <w:iCs/>
          <w:kern w:val="0"/>
          <w:sz w:val="24"/>
          <w:szCs w:val="24"/>
          <w:lang w:eastAsia="it-IT"/>
          <w14:ligatures w14:val="none"/>
        </w:rPr>
        <w:t>Annu</w:t>
      </w:r>
      <w:proofErr w:type="spellEnd"/>
      <w:r w:rsidRPr="00057171">
        <w:rPr>
          <w:rFonts w:ascii="Times New Roman" w:eastAsia="Times New Roman" w:hAnsi="Times New Roman" w:cs="Times New Roman"/>
          <w:b/>
          <w:bCs/>
          <w:i/>
          <w:iCs/>
          <w:kern w:val="0"/>
          <w:sz w:val="24"/>
          <w:szCs w:val="24"/>
          <w:lang w:eastAsia="it-IT"/>
          <w14:ligatures w14:val="none"/>
        </w:rPr>
        <w:t xml:space="preserve"> </w:t>
      </w:r>
      <w:proofErr w:type="spellStart"/>
      <w:r w:rsidRPr="00057171">
        <w:rPr>
          <w:rFonts w:ascii="Times New Roman" w:eastAsia="Times New Roman" w:hAnsi="Times New Roman" w:cs="Times New Roman"/>
          <w:b/>
          <w:bCs/>
          <w:i/>
          <w:iCs/>
          <w:kern w:val="0"/>
          <w:sz w:val="24"/>
          <w:szCs w:val="24"/>
          <w:lang w:eastAsia="it-IT"/>
          <w14:ligatures w14:val="none"/>
        </w:rPr>
        <w:t>Rev</w:t>
      </w:r>
      <w:proofErr w:type="spellEnd"/>
      <w:r w:rsidRPr="00057171">
        <w:rPr>
          <w:rFonts w:ascii="Times New Roman" w:eastAsia="Times New Roman" w:hAnsi="Times New Roman" w:cs="Times New Roman"/>
          <w:b/>
          <w:bCs/>
          <w:i/>
          <w:iCs/>
          <w:kern w:val="0"/>
          <w:sz w:val="24"/>
          <w:szCs w:val="24"/>
          <w:lang w:eastAsia="it-IT"/>
          <w14:ligatures w14:val="none"/>
        </w:rPr>
        <w:t xml:space="preserve"> </w:t>
      </w:r>
      <w:proofErr w:type="spellStart"/>
      <w:r w:rsidRPr="00057171">
        <w:rPr>
          <w:rFonts w:ascii="Times New Roman" w:eastAsia="Times New Roman" w:hAnsi="Times New Roman" w:cs="Times New Roman"/>
          <w:b/>
          <w:bCs/>
          <w:i/>
          <w:iCs/>
          <w:kern w:val="0"/>
          <w:sz w:val="24"/>
          <w:szCs w:val="24"/>
          <w:lang w:eastAsia="it-IT"/>
          <w14:ligatures w14:val="none"/>
        </w:rPr>
        <w:t>Med</w:t>
      </w:r>
      <w:proofErr w:type="spellEnd"/>
      <w:r w:rsidRPr="00057171">
        <w:rPr>
          <w:rFonts w:ascii="Times New Roman" w:eastAsia="Times New Roman" w:hAnsi="Times New Roman" w:cs="Times New Roman"/>
          <w:i/>
          <w:iCs/>
          <w:kern w:val="0"/>
          <w:sz w:val="24"/>
          <w:szCs w:val="24"/>
          <w:lang w:eastAsia="it-IT"/>
          <w14:ligatures w14:val="none"/>
        </w:rPr>
        <w:t>.</w:t>
      </w:r>
      <w:r w:rsidRPr="00057171">
        <w:rPr>
          <w:rFonts w:ascii="Times New Roman" w:eastAsia="Times New Roman" w:hAnsi="Times New Roman" w:cs="Times New Roman"/>
          <w:kern w:val="0"/>
          <w:sz w:val="24"/>
          <w:szCs w:val="24"/>
          <w:lang w:eastAsia="it-IT"/>
          <w14:ligatures w14:val="none"/>
        </w:rPr>
        <w:t xml:space="preserve"> 2023 </w:t>
      </w:r>
      <w:proofErr w:type="spellStart"/>
      <w:r w:rsidRPr="00057171">
        <w:rPr>
          <w:rFonts w:ascii="Times New Roman" w:eastAsia="Times New Roman" w:hAnsi="Times New Roman" w:cs="Times New Roman"/>
          <w:kern w:val="0"/>
          <w:sz w:val="24"/>
          <w:szCs w:val="24"/>
          <w:lang w:eastAsia="it-IT"/>
          <w14:ligatures w14:val="none"/>
        </w:rPr>
        <w:t>Jan</w:t>
      </w:r>
      <w:proofErr w:type="spellEnd"/>
      <w:r w:rsidRPr="00057171">
        <w:rPr>
          <w:rFonts w:ascii="Times New Roman" w:eastAsia="Times New Roman" w:hAnsi="Times New Roman" w:cs="Times New Roman"/>
          <w:kern w:val="0"/>
          <w:sz w:val="24"/>
          <w:szCs w:val="24"/>
          <w:lang w:eastAsia="it-IT"/>
          <w14:ligatures w14:val="none"/>
        </w:rPr>
        <w:t xml:space="preserve"> </w:t>
      </w:r>
      <w:proofErr w:type="gramStart"/>
      <w:r w:rsidRPr="00057171">
        <w:rPr>
          <w:rFonts w:ascii="Times New Roman" w:eastAsia="Times New Roman" w:hAnsi="Times New Roman" w:cs="Times New Roman"/>
          <w:kern w:val="0"/>
          <w:sz w:val="24"/>
          <w:szCs w:val="24"/>
          <w:lang w:eastAsia="it-IT"/>
          <w14:ligatures w14:val="none"/>
        </w:rPr>
        <w:t>27;74:293</w:t>
      </w:r>
      <w:proofErr w:type="gramEnd"/>
      <w:r w:rsidRPr="00057171">
        <w:rPr>
          <w:rFonts w:ascii="Times New Roman" w:eastAsia="Times New Roman" w:hAnsi="Times New Roman" w:cs="Times New Roman"/>
          <w:kern w:val="0"/>
          <w:sz w:val="24"/>
          <w:szCs w:val="24"/>
          <w:lang w:eastAsia="it-IT"/>
          <w14:ligatures w14:val="none"/>
        </w:rPr>
        <w:t>-306.</w:t>
      </w:r>
    </w:p>
    <w:p w14:paraId="7A83C560" w14:textId="200EEDC4" w:rsidR="00057171" w:rsidRPr="00057171" w:rsidRDefault="00057171" w:rsidP="00057171">
      <w:pPr>
        <w:shd w:val="clear" w:color="auto" w:fill="FFFFFF"/>
        <w:spacing w:after="0" w:line="240" w:lineRule="auto"/>
        <w:jc w:val="both"/>
        <w:rPr>
          <w:rFonts w:ascii="Times New Roman" w:eastAsia="Times New Roman" w:hAnsi="Times New Roman" w:cs="Times New Roman"/>
          <w:sz w:val="24"/>
          <w:szCs w:val="24"/>
          <w:lang w:eastAsia="it-IT"/>
        </w:rPr>
      </w:pPr>
      <w:r w:rsidRPr="00057171">
        <w:rPr>
          <w:rFonts w:ascii="Times New Roman" w:eastAsia="Times New Roman" w:hAnsi="Times New Roman" w:cs="Times New Roman"/>
          <w:color w:val="212121"/>
          <w:sz w:val="24"/>
          <w:szCs w:val="24"/>
          <w:lang w:val="en-GB" w:eastAsia="it-IT"/>
        </w:rPr>
        <w:t>4</w:t>
      </w:r>
      <w:r w:rsidRPr="00057171">
        <w:rPr>
          <w:rFonts w:ascii="Times New Roman" w:eastAsia="Times New Roman" w:hAnsi="Times New Roman" w:cs="Times New Roman"/>
          <w:color w:val="212121"/>
          <w:sz w:val="24"/>
          <w:szCs w:val="24"/>
          <w:lang w:val="en-GB" w:eastAsia="it-IT"/>
        </w:rPr>
        <w:t>)</w:t>
      </w:r>
      <w:r>
        <w:rPr>
          <w:rFonts w:ascii="Times New Roman" w:eastAsia="Times New Roman" w:hAnsi="Times New Roman" w:cs="Times New Roman"/>
          <w:color w:val="212121"/>
          <w:sz w:val="24"/>
          <w:szCs w:val="24"/>
          <w:lang w:val="en-GB" w:eastAsia="it-IT"/>
        </w:rPr>
        <w:t xml:space="preserve"> </w:t>
      </w:r>
      <w:proofErr w:type="spellStart"/>
      <w:r w:rsidRPr="00057171">
        <w:rPr>
          <w:rFonts w:ascii="Times New Roman" w:eastAsia="Times New Roman" w:hAnsi="Times New Roman" w:cs="Times New Roman"/>
          <w:color w:val="212121"/>
          <w:sz w:val="24"/>
          <w:szCs w:val="24"/>
          <w:lang w:val="en-GB" w:eastAsia="it-IT"/>
        </w:rPr>
        <w:t>Saborowski</w:t>
      </w:r>
      <w:proofErr w:type="spellEnd"/>
      <w:r w:rsidRPr="00057171">
        <w:rPr>
          <w:rFonts w:ascii="Times New Roman" w:eastAsia="Times New Roman" w:hAnsi="Times New Roman" w:cs="Times New Roman"/>
          <w:color w:val="212121"/>
          <w:sz w:val="24"/>
          <w:szCs w:val="24"/>
          <w:lang w:val="en-GB" w:eastAsia="it-IT"/>
        </w:rPr>
        <w:t xml:space="preserve"> A, Vogel A, </w:t>
      </w:r>
      <w:proofErr w:type="spellStart"/>
      <w:r w:rsidRPr="00057171">
        <w:rPr>
          <w:rFonts w:ascii="Times New Roman" w:eastAsia="Times New Roman" w:hAnsi="Times New Roman" w:cs="Times New Roman"/>
          <w:b/>
          <w:bCs/>
          <w:color w:val="212121"/>
          <w:sz w:val="24"/>
          <w:szCs w:val="24"/>
          <w:lang w:val="en-GB" w:eastAsia="it-IT"/>
        </w:rPr>
        <w:t>Segatto</w:t>
      </w:r>
      <w:proofErr w:type="spellEnd"/>
      <w:r w:rsidRPr="00057171">
        <w:rPr>
          <w:rFonts w:ascii="Times New Roman" w:eastAsia="Times New Roman" w:hAnsi="Times New Roman" w:cs="Times New Roman"/>
          <w:b/>
          <w:bCs/>
          <w:color w:val="212121"/>
          <w:sz w:val="24"/>
          <w:szCs w:val="24"/>
          <w:lang w:val="en-GB" w:eastAsia="it-IT"/>
        </w:rPr>
        <w:t xml:space="preserve"> O</w:t>
      </w:r>
      <w:r w:rsidRPr="00057171">
        <w:rPr>
          <w:rFonts w:ascii="Times New Roman" w:eastAsia="Times New Roman" w:hAnsi="Times New Roman" w:cs="Times New Roman"/>
          <w:b/>
          <w:bCs/>
          <w:sz w:val="24"/>
          <w:szCs w:val="24"/>
          <w:lang w:val="en-GB" w:eastAsia="it-IT"/>
        </w:rPr>
        <w:t>.</w:t>
      </w:r>
      <w:r w:rsidRPr="00057171">
        <w:rPr>
          <w:rFonts w:ascii="Times New Roman" w:eastAsia="Times New Roman" w:hAnsi="Times New Roman" w:cs="Times New Roman"/>
          <w:sz w:val="24"/>
          <w:szCs w:val="24"/>
          <w:lang w:val="en-GB" w:eastAsia="it-IT"/>
        </w:rPr>
        <w:t xml:space="preserve"> (2022) Combination therapies for targeting FGFR2 fusions in cholangiocarcinoma. </w:t>
      </w:r>
      <w:proofErr w:type="gramStart"/>
      <w:r w:rsidRPr="00057171">
        <w:rPr>
          <w:rFonts w:ascii="Times New Roman" w:eastAsia="Times New Roman" w:hAnsi="Times New Roman" w:cs="Times New Roman"/>
          <w:b/>
          <w:bCs/>
          <w:i/>
          <w:iCs/>
          <w:sz w:val="24"/>
          <w:szCs w:val="24"/>
          <w:lang w:eastAsia="it-IT"/>
        </w:rPr>
        <w:t>Trends</w:t>
      </w:r>
      <w:proofErr w:type="gramEnd"/>
      <w:r w:rsidRPr="00057171">
        <w:rPr>
          <w:rFonts w:ascii="Times New Roman" w:eastAsia="Times New Roman" w:hAnsi="Times New Roman" w:cs="Times New Roman"/>
          <w:b/>
          <w:bCs/>
          <w:i/>
          <w:iCs/>
          <w:sz w:val="24"/>
          <w:szCs w:val="24"/>
          <w:lang w:eastAsia="it-IT"/>
        </w:rPr>
        <w:t xml:space="preserve"> in Cancer</w:t>
      </w:r>
      <w:r w:rsidRPr="00057171">
        <w:rPr>
          <w:rFonts w:ascii="Times New Roman" w:eastAsia="Times New Roman" w:hAnsi="Times New Roman" w:cs="Times New Roman"/>
          <w:sz w:val="24"/>
          <w:szCs w:val="24"/>
          <w:lang w:eastAsia="it-IT"/>
        </w:rPr>
        <w:t xml:space="preserve"> Feb;8(2):83-86. </w:t>
      </w:r>
      <w:proofErr w:type="spellStart"/>
      <w:r w:rsidRPr="00057171">
        <w:rPr>
          <w:rFonts w:ascii="Times New Roman" w:eastAsia="Times New Roman" w:hAnsi="Times New Roman" w:cs="Times New Roman"/>
          <w:sz w:val="24"/>
          <w:szCs w:val="24"/>
          <w:lang w:eastAsia="it-IT"/>
        </w:rPr>
        <w:t>doi</w:t>
      </w:r>
      <w:proofErr w:type="spellEnd"/>
      <w:r w:rsidRPr="00057171">
        <w:rPr>
          <w:rFonts w:ascii="Times New Roman" w:eastAsia="Times New Roman" w:hAnsi="Times New Roman" w:cs="Times New Roman"/>
          <w:sz w:val="24"/>
          <w:szCs w:val="24"/>
          <w:lang w:eastAsia="it-IT"/>
        </w:rPr>
        <w:t xml:space="preserve">: 10.1016/j.trecan.2021.11.001. </w:t>
      </w:r>
      <w:proofErr w:type="spellStart"/>
      <w:r w:rsidRPr="00057171">
        <w:rPr>
          <w:rFonts w:ascii="Times New Roman" w:eastAsia="Times New Roman" w:hAnsi="Times New Roman" w:cs="Times New Roman"/>
          <w:sz w:val="24"/>
          <w:szCs w:val="24"/>
          <w:lang w:eastAsia="it-IT"/>
        </w:rPr>
        <w:t>Epub</w:t>
      </w:r>
      <w:proofErr w:type="spellEnd"/>
      <w:r w:rsidRPr="00057171">
        <w:rPr>
          <w:rFonts w:ascii="Times New Roman" w:eastAsia="Times New Roman" w:hAnsi="Times New Roman" w:cs="Times New Roman"/>
          <w:sz w:val="24"/>
          <w:szCs w:val="24"/>
          <w:lang w:eastAsia="it-IT"/>
        </w:rPr>
        <w:t xml:space="preserve"> 2021 </w:t>
      </w:r>
      <w:proofErr w:type="spellStart"/>
      <w:r w:rsidRPr="00057171">
        <w:rPr>
          <w:rFonts w:ascii="Times New Roman" w:eastAsia="Times New Roman" w:hAnsi="Times New Roman" w:cs="Times New Roman"/>
          <w:sz w:val="24"/>
          <w:szCs w:val="24"/>
          <w:lang w:eastAsia="it-IT"/>
        </w:rPr>
        <w:t>Nov</w:t>
      </w:r>
      <w:proofErr w:type="spellEnd"/>
      <w:r w:rsidRPr="00057171">
        <w:rPr>
          <w:rFonts w:ascii="Times New Roman" w:eastAsia="Times New Roman" w:hAnsi="Times New Roman" w:cs="Times New Roman"/>
          <w:sz w:val="24"/>
          <w:szCs w:val="24"/>
          <w:lang w:eastAsia="it-IT"/>
        </w:rPr>
        <w:t xml:space="preserve"> 25.</w:t>
      </w:r>
    </w:p>
    <w:p w14:paraId="2C37FF2B" w14:textId="7F4EFBDB" w:rsidR="00057171" w:rsidRPr="00057171" w:rsidRDefault="00057171" w:rsidP="00057171">
      <w:pPr>
        <w:pStyle w:val="EndNoteBibliography"/>
        <w:spacing w:after="0"/>
        <w:rPr>
          <w:rFonts w:ascii="Times New Roman" w:hAnsi="Times New Roman" w:cs="Times New Roman"/>
          <w:sz w:val="24"/>
          <w:szCs w:val="24"/>
          <w:lang w:val="it-IT"/>
        </w:rPr>
      </w:pPr>
      <w:r w:rsidRPr="00057171">
        <w:rPr>
          <w:rFonts w:ascii="Times New Roman" w:hAnsi="Times New Roman" w:cs="Times New Roman"/>
          <w:sz w:val="24"/>
          <w:szCs w:val="24"/>
          <w:lang w:val="it-IT"/>
        </w:rPr>
        <w:t>5</w:t>
      </w:r>
      <w:r w:rsidRPr="00057171">
        <w:rPr>
          <w:rFonts w:ascii="Times New Roman" w:hAnsi="Times New Roman" w:cs="Times New Roman"/>
          <w:sz w:val="24"/>
          <w:szCs w:val="24"/>
          <w:lang w:val="it-IT"/>
        </w:rPr>
        <w:t xml:space="preserve">) Cristinziano, G., Porru, M., Lamberti, D., Buglioni, S., Rollo, F., Amoreo, C.A., Manni, I., Giannarelli, D., Cristofoletti, C., Russo, G., Borad, M.J., Grazi, G.L., Diodoro, M.G., Giordano, S., Sacconi, A., Forcato, M., Anastasi, S., Leonetti, C. and </w:t>
      </w:r>
      <w:r w:rsidRPr="00057171">
        <w:rPr>
          <w:rFonts w:ascii="Times New Roman" w:hAnsi="Times New Roman" w:cs="Times New Roman"/>
          <w:b/>
          <w:bCs/>
          <w:sz w:val="24"/>
          <w:szCs w:val="24"/>
          <w:lang w:val="it-IT"/>
        </w:rPr>
        <w:t>Segatto, O</w:t>
      </w:r>
      <w:r w:rsidRPr="00057171">
        <w:rPr>
          <w:rFonts w:ascii="Times New Roman" w:hAnsi="Times New Roman" w:cs="Times New Roman"/>
          <w:sz w:val="24"/>
          <w:szCs w:val="24"/>
          <w:lang w:val="it-IT"/>
        </w:rPr>
        <w:t xml:space="preserve">. (2021). </w:t>
      </w:r>
      <w:r w:rsidRPr="00057171">
        <w:rPr>
          <w:rFonts w:ascii="Times New Roman" w:hAnsi="Times New Roman" w:cs="Times New Roman"/>
          <w:sz w:val="24"/>
          <w:szCs w:val="24"/>
        </w:rPr>
        <w:t xml:space="preserve">FGFR2 fusion proteins drive oncogenic transformation of mouse liver organoids towards cholangiocarcinoma. </w:t>
      </w:r>
      <w:r w:rsidRPr="00057171">
        <w:rPr>
          <w:rFonts w:ascii="Times New Roman" w:hAnsi="Times New Roman" w:cs="Times New Roman"/>
          <w:b/>
          <w:bCs/>
          <w:i/>
          <w:iCs/>
          <w:sz w:val="24"/>
          <w:szCs w:val="24"/>
          <w:lang w:val="it-IT"/>
        </w:rPr>
        <w:t>J Hepatol</w:t>
      </w:r>
      <w:r w:rsidRPr="00057171">
        <w:rPr>
          <w:rFonts w:ascii="Times New Roman" w:hAnsi="Times New Roman" w:cs="Times New Roman"/>
          <w:b/>
          <w:bCs/>
          <w:sz w:val="24"/>
          <w:szCs w:val="24"/>
          <w:lang w:val="it-IT"/>
        </w:rPr>
        <w:t>.</w:t>
      </w:r>
      <w:r w:rsidRPr="00057171">
        <w:rPr>
          <w:rFonts w:ascii="Times New Roman" w:hAnsi="Times New Roman" w:cs="Times New Roman"/>
          <w:sz w:val="24"/>
          <w:szCs w:val="24"/>
          <w:lang w:val="it-IT"/>
        </w:rPr>
        <w:t xml:space="preserve"> 10.1016/j.jhep.2021.02.032.</w:t>
      </w:r>
    </w:p>
    <w:p w14:paraId="7B44E1DE" w14:textId="4E94C847" w:rsidR="00057171" w:rsidRPr="00057171" w:rsidRDefault="00057171" w:rsidP="00057171">
      <w:pPr>
        <w:spacing w:after="0" w:line="240" w:lineRule="auto"/>
        <w:jc w:val="both"/>
        <w:rPr>
          <w:rFonts w:ascii="Times New Roman" w:hAnsi="Times New Roman" w:cs="Times New Roman"/>
          <w:noProof/>
          <w:sz w:val="24"/>
          <w:szCs w:val="24"/>
        </w:rPr>
      </w:pPr>
      <w:r w:rsidRPr="00057171">
        <w:rPr>
          <w:rFonts w:ascii="Times New Roman" w:hAnsi="Times New Roman" w:cs="Times New Roman"/>
          <w:noProof/>
          <w:sz w:val="24"/>
          <w:szCs w:val="24"/>
        </w:rPr>
        <w:t>6</w:t>
      </w:r>
      <w:r w:rsidRPr="00057171">
        <w:rPr>
          <w:rFonts w:ascii="Times New Roman" w:hAnsi="Times New Roman" w:cs="Times New Roman"/>
          <w:noProof/>
          <w:sz w:val="24"/>
          <w:szCs w:val="24"/>
        </w:rPr>
        <w:t xml:space="preserve">) Lamberti, D., Cristinziano, G., Porru, M., Leonetti, C., Egan, J.B., Shi, C.X., Buglioni, S., Amoreo, C.A., Castellani, L., Borad, M.J., Alemà, S., Anastasi, S. and </w:t>
      </w:r>
      <w:r w:rsidRPr="00057171">
        <w:rPr>
          <w:rFonts w:ascii="Times New Roman" w:hAnsi="Times New Roman" w:cs="Times New Roman"/>
          <w:b/>
          <w:bCs/>
          <w:noProof/>
          <w:sz w:val="24"/>
          <w:szCs w:val="24"/>
        </w:rPr>
        <w:t>Segatto, O</w:t>
      </w:r>
      <w:r w:rsidRPr="00057171">
        <w:rPr>
          <w:rFonts w:ascii="Times New Roman" w:hAnsi="Times New Roman" w:cs="Times New Roman"/>
          <w:noProof/>
          <w:sz w:val="24"/>
          <w:szCs w:val="24"/>
        </w:rPr>
        <w:t xml:space="preserve">. (2019). </w:t>
      </w:r>
      <w:r w:rsidRPr="00057171">
        <w:rPr>
          <w:rFonts w:ascii="Times New Roman" w:hAnsi="Times New Roman" w:cs="Times New Roman"/>
          <w:noProof/>
          <w:sz w:val="24"/>
          <w:szCs w:val="24"/>
          <w:lang w:val="en-US"/>
        </w:rPr>
        <w:t xml:space="preserve">HSP90 Inhibition Drives Degradation of FGFR2 Fusion Proteins: Implications for Treatment of Cholangiocarcinoma. </w:t>
      </w:r>
      <w:r w:rsidRPr="00057171">
        <w:rPr>
          <w:rFonts w:ascii="Times New Roman" w:hAnsi="Times New Roman" w:cs="Times New Roman"/>
          <w:b/>
          <w:bCs/>
          <w:i/>
          <w:iCs/>
          <w:noProof/>
          <w:sz w:val="24"/>
          <w:szCs w:val="24"/>
        </w:rPr>
        <w:t>Hepatology</w:t>
      </w:r>
      <w:r w:rsidRPr="00057171">
        <w:rPr>
          <w:rFonts w:ascii="Times New Roman" w:hAnsi="Times New Roman" w:cs="Times New Roman"/>
          <w:noProof/>
          <w:sz w:val="24"/>
          <w:szCs w:val="24"/>
        </w:rPr>
        <w:t xml:space="preserve"> </w:t>
      </w:r>
      <w:r w:rsidRPr="00057171">
        <w:rPr>
          <w:rFonts w:ascii="Times New Roman" w:hAnsi="Times New Roman" w:cs="Times New Roman"/>
          <w:i/>
          <w:noProof/>
          <w:sz w:val="24"/>
          <w:szCs w:val="24"/>
        </w:rPr>
        <w:t>69</w:t>
      </w:r>
      <w:r w:rsidRPr="00057171">
        <w:rPr>
          <w:rFonts w:ascii="Times New Roman" w:hAnsi="Times New Roman" w:cs="Times New Roman"/>
          <w:noProof/>
          <w:sz w:val="24"/>
          <w:szCs w:val="24"/>
        </w:rPr>
        <w:t>, 131-142. 10.1002/hep.30127.</w:t>
      </w:r>
    </w:p>
    <w:p w14:paraId="1C9A0C45" w14:textId="316CACC2" w:rsidR="00057171" w:rsidRPr="00057171" w:rsidRDefault="00057171" w:rsidP="00057171">
      <w:pPr>
        <w:spacing w:after="0"/>
        <w:jc w:val="both"/>
        <w:rPr>
          <w:rFonts w:ascii="Times New Roman" w:hAnsi="Times New Roman" w:cs="Times New Roman"/>
          <w:noProof/>
          <w:sz w:val="24"/>
          <w:szCs w:val="24"/>
          <w:lang w:val="en-US"/>
        </w:rPr>
      </w:pPr>
      <w:r w:rsidRPr="00057171">
        <w:rPr>
          <w:rFonts w:ascii="Times New Roman" w:hAnsi="Times New Roman" w:cs="Times New Roman"/>
          <w:noProof/>
          <w:sz w:val="24"/>
          <w:szCs w:val="24"/>
        </w:rPr>
        <w:t>7</w:t>
      </w:r>
      <w:r w:rsidRPr="00057171">
        <w:rPr>
          <w:rFonts w:ascii="Times New Roman" w:hAnsi="Times New Roman" w:cs="Times New Roman"/>
          <w:noProof/>
          <w:sz w:val="24"/>
          <w:szCs w:val="24"/>
        </w:rPr>
        <w:t>) Migliore, C., Morando, E., Ghiso, E., Anastasi, S., Leoni, V.P., Apicella, M., Cora', D., Sapino, A., Pietrantonio, F., De Braud, F., Columbano, A., *</w:t>
      </w:r>
      <w:r w:rsidRPr="00057171">
        <w:rPr>
          <w:rFonts w:ascii="Times New Roman" w:hAnsi="Times New Roman" w:cs="Times New Roman"/>
          <w:b/>
          <w:bCs/>
          <w:noProof/>
          <w:sz w:val="24"/>
          <w:szCs w:val="24"/>
        </w:rPr>
        <w:t>Segatto, O</w:t>
      </w:r>
      <w:r w:rsidRPr="00057171">
        <w:rPr>
          <w:rFonts w:ascii="Times New Roman" w:hAnsi="Times New Roman" w:cs="Times New Roman"/>
          <w:noProof/>
          <w:sz w:val="24"/>
          <w:szCs w:val="24"/>
        </w:rPr>
        <w:t xml:space="preserve">. and *Giordano, S.et al. </w:t>
      </w:r>
      <w:r w:rsidRPr="00057171">
        <w:rPr>
          <w:rFonts w:ascii="Times New Roman" w:hAnsi="Times New Roman" w:cs="Times New Roman"/>
          <w:noProof/>
          <w:sz w:val="24"/>
          <w:szCs w:val="24"/>
          <w:lang w:val="en-US"/>
        </w:rPr>
        <w:t xml:space="preserve">(2018). miR-205 mediates adaptive resistance to MET inhibition via ERRFI1 targeting and raised EGFR signaling. </w:t>
      </w:r>
      <w:r w:rsidRPr="00057171">
        <w:rPr>
          <w:rFonts w:ascii="Times New Roman" w:hAnsi="Times New Roman" w:cs="Times New Roman"/>
          <w:b/>
          <w:bCs/>
          <w:i/>
          <w:iCs/>
          <w:noProof/>
          <w:sz w:val="24"/>
          <w:szCs w:val="24"/>
          <w:lang w:val="en-US"/>
        </w:rPr>
        <w:t>EMBO Mol Med</w:t>
      </w:r>
      <w:r w:rsidRPr="00057171">
        <w:rPr>
          <w:rFonts w:ascii="Times New Roman" w:hAnsi="Times New Roman" w:cs="Times New Roman"/>
          <w:noProof/>
          <w:sz w:val="24"/>
          <w:szCs w:val="24"/>
          <w:lang w:val="en-US"/>
        </w:rPr>
        <w:t xml:space="preserve"> </w:t>
      </w:r>
      <w:r w:rsidRPr="00057171">
        <w:rPr>
          <w:rFonts w:ascii="Times New Roman" w:hAnsi="Times New Roman" w:cs="Times New Roman"/>
          <w:i/>
          <w:noProof/>
          <w:sz w:val="24"/>
          <w:szCs w:val="24"/>
          <w:lang w:val="en-US"/>
        </w:rPr>
        <w:t>10</w:t>
      </w:r>
      <w:r w:rsidRPr="00057171">
        <w:rPr>
          <w:rFonts w:ascii="Times New Roman" w:hAnsi="Times New Roman" w:cs="Times New Roman"/>
          <w:noProof/>
          <w:sz w:val="24"/>
          <w:szCs w:val="24"/>
          <w:lang w:val="en-US"/>
        </w:rPr>
        <w:t>. 10.15252/emmm.2017087464) * equal contributors</w:t>
      </w:r>
    </w:p>
    <w:p w14:paraId="5CD5680A" w14:textId="0DCAB2B3" w:rsidR="00057171" w:rsidRPr="00057171" w:rsidRDefault="00057171" w:rsidP="00057171">
      <w:pPr>
        <w:spacing w:after="0"/>
        <w:jc w:val="both"/>
        <w:rPr>
          <w:rFonts w:ascii="Times New Roman" w:hAnsi="Times New Roman" w:cs="Times New Roman"/>
          <w:noProof/>
          <w:sz w:val="24"/>
          <w:szCs w:val="24"/>
        </w:rPr>
      </w:pPr>
      <w:r w:rsidRPr="00057171">
        <w:rPr>
          <w:rFonts w:ascii="Times New Roman" w:hAnsi="Times New Roman" w:cs="Times New Roman"/>
          <w:noProof/>
          <w:sz w:val="24"/>
          <w:szCs w:val="24"/>
          <w:lang w:val="en-US"/>
        </w:rPr>
        <w:t>8</w:t>
      </w:r>
      <w:r w:rsidRPr="00057171">
        <w:rPr>
          <w:rFonts w:ascii="Times New Roman" w:hAnsi="Times New Roman" w:cs="Times New Roman"/>
          <w:noProof/>
          <w:sz w:val="24"/>
          <w:szCs w:val="24"/>
          <w:lang w:val="en-US"/>
        </w:rPr>
        <w:t xml:space="preserve">) Anastasi, S., Zhu, S.J., Ballarò, C., Manca, S., Lamberti, D., Wang, L.J., Alemà, S., Yun, C.H., and </w:t>
      </w:r>
      <w:r w:rsidRPr="00057171">
        <w:rPr>
          <w:rFonts w:ascii="Times New Roman" w:hAnsi="Times New Roman" w:cs="Times New Roman"/>
          <w:b/>
          <w:bCs/>
          <w:noProof/>
          <w:sz w:val="24"/>
          <w:szCs w:val="24"/>
          <w:lang w:val="en-US"/>
        </w:rPr>
        <w:t>Segatto, O</w:t>
      </w:r>
      <w:r w:rsidRPr="00057171">
        <w:rPr>
          <w:rFonts w:ascii="Times New Roman" w:hAnsi="Times New Roman" w:cs="Times New Roman"/>
          <w:noProof/>
          <w:sz w:val="24"/>
          <w:szCs w:val="24"/>
          <w:lang w:val="en-US"/>
        </w:rPr>
        <w:t xml:space="preserve">. (2016). Lack of Evidence that CYTH2/ARNO Functions as a Direct Intracellular EGFR Activator. </w:t>
      </w:r>
      <w:r w:rsidRPr="00057171">
        <w:rPr>
          <w:rFonts w:ascii="Times New Roman" w:hAnsi="Times New Roman" w:cs="Times New Roman"/>
          <w:b/>
          <w:bCs/>
          <w:i/>
          <w:iCs/>
          <w:noProof/>
          <w:sz w:val="24"/>
          <w:szCs w:val="24"/>
        </w:rPr>
        <w:t>Cell</w:t>
      </w:r>
      <w:r w:rsidRPr="00057171">
        <w:rPr>
          <w:rFonts w:ascii="Times New Roman" w:hAnsi="Times New Roman" w:cs="Times New Roman"/>
          <w:noProof/>
          <w:sz w:val="24"/>
          <w:szCs w:val="24"/>
        </w:rPr>
        <w:t xml:space="preserve"> </w:t>
      </w:r>
      <w:r w:rsidRPr="00057171">
        <w:rPr>
          <w:rFonts w:ascii="Times New Roman" w:hAnsi="Times New Roman" w:cs="Times New Roman"/>
          <w:i/>
          <w:noProof/>
          <w:sz w:val="24"/>
          <w:szCs w:val="24"/>
        </w:rPr>
        <w:t>165</w:t>
      </w:r>
      <w:r w:rsidRPr="00057171">
        <w:rPr>
          <w:rFonts w:ascii="Times New Roman" w:hAnsi="Times New Roman" w:cs="Times New Roman"/>
          <w:noProof/>
          <w:sz w:val="24"/>
          <w:szCs w:val="24"/>
        </w:rPr>
        <w:t>, 1031-1034. 10.1016/j.cell.2016.05.009.</w:t>
      </w:r>
    </w:p>
    <w:sectPr w:rsidR="00057171" w:rsidRPr="000571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C7D7A"/>
    <w:multiLevelType w:val="hybridMultilevel"/>
    <w:tmpl w:val="634494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979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71"/>
    <w:rsid w:val="00057171"/>
    <w:rsid w:val="002D23C6"/>
    <w:rsid w:val="00A66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4183"/>
  <w15:chartTrackingRefBased/>
  <w15:docId w15:val="{A38F4B1E-5F83-489A-8801-B224A2E3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57171"/>
    <w:rPr>
      <w:color w:val="0000FF"/>
      <w:u w:val="single"/>
    </w:rPr>
  </w:style>
  <w:style w:type="character" w:customStyle="1" w:styleId="docsum-authors">
    <w:name w:val="docsum-authors"/>
    <w:basedOn w:val="Carpredefinitoparagrafo"/>
    <w:rsid w:val="00057171"/>
  </w:style>
  <w:style w:type="character" w:customStyle="1" w:styleId="docsum-journal-citation">
    <w:name w:val="docsum-journal-citation"/>
    <w:basedOn w:val="Carpredefinitoparagrafo"/>
    <w:rsid w:val="00057171"/>
  </w:style>
  <w:style w:type="paragraph" w:styleId="Paragrafoelenco">
    <w:name w:val="List Paragraph"/>
    <w:basedOn w:val="Normale"/>
    <w:uiPriority w:val="34"/>
    <w:qFormat/>
    <w:rsid w:val="00057171"/>
    <w:pPr>
      <w:ind w:left="720"/>
      <w:contextualSpacing/>
    </w:pPr>
  </w:style>
  <w:style w:type="paragraph" w:customStyle="1" w:styleId="EndNoteBibliography">
    <w:name w:val="EndNote Bibliography"/>
    <w:basedOn w:val="Normale"/>
    <w:link w:val="EndNoteBibliographyCarattere"/>
    <w:rsid w:val="00057171"/>
    <w:pPr>
      <w:spacing w:line="240" w:lineRule="auto"/>
      <w:jc w:val="both"/>
    </w:pPr>
    <w:rPr>
      <w:rFonts w:ascii="Calibri" w:hAnsi="Calibri" w:cs="Calibri"/>
      <w:noProof/>
      <w:kern w:val="0"/>
      <w:lang w:val="en-US"/>
      <w14:ligatures w14:val="none"/>
    </w:rPr>
  </w:style>
  <w:style w:type="character" w:customStyle="1" w:styleId="EndNoteBibliographyCarattere">
    <w:name w:val="EndNote Bibliography Carattere"/>
    <w:basedOn w:val="Carpredefinitoparagrafo"/>
    <w:link w:val="EndNoteBibliography"/>
    <w:rsid w:val="00057171"/>
    <w:rPr>
      <w:rFonts w:ascii="Calibri" w:hAnsi="Calibri" w:cs="Calibri"/>
      <w:noProo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87375">
      <w:bodyDiv w:val="1"/>
      <w:marLeft w:val="0"/>
      <w:marRight w:val="0"/>
      <w:marTop w:val="0"/>
      <w:marBottom w:val="0"/>
      <w:divBdr>
        <w:top w:val="none" w:sz="0" w:space="0" w:color="auto"/>
        <w:left w:val="none" w:sz="0" w:space="0" w:color="auto"/>
        <w:bottom w:val="none" w:sz="0" w:space="0" w:color="auto"/>
        <w:right w:val="none" w:sz="0" w:space="0" w:color="auto"/>
      </w:divBdr>
      <w:divsChild>
        <w:div w:id="1219703746">
          <w:marLeft w:val="0"/>
          <w:marRight w:val="0"/>
          <w:marTop w:val="0"/>
          <w:marBottom w:val="0"/>
          <w:divBdr>
            <w:top w:val="none" w:sz="0" w:space="0" w:color="auto"/>
            <w:left w:val="none" w:sz="0" w:space="0" w:color="auto"/>
            <w:bottom w:val="none" w:sz="0" w:space="0" w:color="auto"/>
            <w:right w:val="none" w:sz="0" w:space="0" w:color="auto"/>
          </w:divBdr>
        </w:div>
      </w:divsChild>
    </w:div>
    <w:div w:id="896820340">
      <w:bodyDiv w:val="1"/>
      <w:marLeft w:val="0"/>
      <w:marRight w:val="0"/>
      <w:marTop w:val="0"/>
      <w:marBottom w:val="0"/>
      <w:divBdr>
        <w:top w:val="none" w:sz="0" w:space="0" w:color="auto"/>
        <w:left w:val="none" w:sz="0" w:space="0" w:color="auto"/>
        <w:bottom w:val="none" w:sz="0" w:space="0" w:color="auto"/>
        <w:right w:val="none" w:sz="0" w:space="0" w:color="auto"/>
      </w:divBdr>
      <w:divsChild>
        <w:div w:id="13190677">
          <w:marLeft w:val="0"/>
          <w:marRight w:val="0"/>
          <w:marTop w:val="0"/>
          <w:marBottom w:val="0"/>
          <w:divBdr>
            <w:top w:val="none" w:sz="0" w:space="0" w:color="auto"/>
            <w:left w:val="none" w:sz="0" w:space="0" w:color="auto"/>
            <w:bottom w:val="none" w:sz="0" w:space="0" w:color="auto"/>
            <w:right w:val="none" w:sz="0" w:space="0" w:color="auto"/>
          </w:divBdr>
        </w:div>
      </w:divsChild>
    </w:div>
    <w:div w:id="1197083565">
      <w:bodyDiv w:val="1"/>
      <w:marLeft w:val="0"/>
      <w:marRight w:val="0"/>
      <w:marTop w:val="0"/>
      <w:marBottom w:val="0"/>
      <w:divBdr>
        <w:top w:val="none" w:sz="0" w:space="0" w:color="auto"/>
        <w:left w:val="none" w:sz="0" w:space="0" w:color="auto"/>
        <w:bottom w:val="none" w:sz="0" w:space="0" w:color="auto"/>
        <w:right w:val="none" w:sz="0" w:space="0" w:color="auto"/>
      </w:divBdr>
      <w:divsChild>
        <w:div w:id="100015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6170665/" TargetMode="External"/><Relationship Id="rId3" Type="http://schemas.openxmlformats.org/officeDocument/2006/relationships/settings" Target="settings.xml"/><Relationship Id="rId7" Type="http://schemas.openxmlformats.org/officeDocument/2006/relationships/hyperlink" Target="https://pubmed.ncbi.nlm.nih.gov/36528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6755084/" TargetMode="External"/><Relationship Id="rId5" Type="http://schemas.openxmlformats.org/officeDocument/2006/relationships/hyperlink" Target="mailto:oreste.segatto@if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Ziongoni</dc:creator>
  <cp:keywords/>
  <dc:description/>
  <cp:lastModifiedBy>Alessandra Ziongoni</cp:lastModifiedBy>
  <cp:revision>1</cp:revision>
  <dcterms:created xsi:type="dcterms:W3CDTF">2023-09-13T12:19:00Z</dcterms:created>
  <dcterms:modified xsi:type="dcterms:W3CDTF">2023-09-13T12:36:00Z</dcterms:modified>
</cp:coreProperties>
</file>